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70" w:rsidRPr="00423970" w:rsidRDefault="00423970" w:rsidP="00423970">
      <w:pPr>
        <w:widowControl w:val="0"/>
        <w:autoSpaceDE w:val="0"/>
        <w:autoSpaceDN w:val="0"/>
        <w:adjustRightInd w:val="0"/>
        <w:jc w:val="center"/>
        <w:rPr>
          <w:rFonts w:cs="Georgia-Bold"/>
          <w:b/>
          <w:bCs/>
          <w:sz w:val="28"/>
          <w:szCs w:val="28"/>
        </w:rPr>
      </w:pPr>
      <w:r w:rsidRPr="00423970">
        <w:rPr>
          <w:rFonts w:cs="Georgia-Bold"/>
          <w:b/>
          <w:bCs/>
          <w:sz w:val="28"/>
          <w:szCs w:val="28"/>
        </w:rPr>
        <w:t>Signal Phrases for Summarizing, Paraphrasing, &amp; Quotations</w:t>
      </w:r>
    </w:p>
    <w:p w:rsidR="00423970" w:rsidRPr="009B2EDA" w:rsidRDefault="009B2EDA" w:rsidP="00423970">
      <w:pPr>
        <w:widowControl w:val="0"/>
        <w:autoSpaceDE w:val="0"/>
        <w:autoSpaceDN w:val="0"/>
        <w:adjustRightInd w:val="0"/>
        <w:jc w:val="right"/>
        <w:rPr>
          <w:rFonts w:cs="Georgia-Bold"/>
          <w:i/>
          <w:iCs/>
          <w:sz w:val="20"/>
          <w:szCs w:val="20"/>
        </w:rPr>
      </w:pPr>
      <w:r>
        <w:rPr>
          <w:rFonts w:cs="Georgia-Bold"/>
          <w:sz w:val="20"/>
          <w:szCs w:val="20"/>
        </w:rPr>
        <w:t>Based on</w:t>
      </w:r>
      <w:r w:rsidR="00423970" w:rsidRPr="009B2EDA">
        <w:rPr>
          <w:rFonts w:cs="Georgia-Bold"/>
          <w:sz w:val="20"/>
          <w:szCs w:val="20"/>
        </w:rPr>
        <w:t xml:space="preserve"> </w:t>
      </w:r>
      <w:r w:rsidR="00423970" w:rsidRPr="009B2EDA">
        <w:rPr>
          <w:rFonts w:cs="Georgia-Bold"/>
          <w:i/>
          <w:iCs/>
          <w:sz w:val="20"/>
          <w:szCs w:val="20"/>
        </w:rPr>
        <w:t>They Say, I Say: The Moves that Matter in Academic Writing</w:t>
      </w:r>
    </w:p>
    <w:p w:rsidR="00423970" w:rsidRPr="009B2EDA" w:rsidRDefault="00423970" w:rsidP="00423970">
      <w:pPr>
        <w:widowControl w:val="0"/>
        <w:autoSpaceDE w:val="0"/>
        <w:autoSpaceDN w:val="0"/>
        <w:adjustRightInd w:val="0"/>
        <w:jc w:val="right"/>
        <w:rPr>
          <w:rFonts w:cs="Georgia-Bold"/>
          <w:sz w:val="20"/>
          <w:szCs w:val="20"/>
        </w:rPr>
      </w:pPr>
      <w:r w:rsidRPr="009B2EDA">
        <w:rPr>
          <w:rFonts w:ascii="Times New Roman" w:hAnsi="Times New Roman" w:cs="Times New Roman"/>
          <w:sz w:val="20"/>
          <w:szCs w:val="20"/>
        </w:rPr>
        <w:t>—</w:t>
      </w:r>
      <w:r w:rsidRPr="009B2EDA">
        <w:rPr>
          <w:rFonts w:cs="Georgia-Bold"/>
          <w:sz w:val="20"/>
          <w:szCs w:val="20"/>
        </w:rPr>
        <w:t xml:space="preserve">by Gerald Graff, Cathy </w:t>
      </w:r>
      <w:proofErr w:type="spellStart"/>
      <w:r w:rsidRPr="009B2EDA">
        <w:rPr>
          <w:rFonts w:cs="Georgia-Bold"/>
          <w:sz w:val="20"/>
          <w:szCs w:val="20"/>
        </w:rPr>
        <w:t>Birkenstein</w:t>
      </w:r>
      <w:proofErr w:type="spellEnd"/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  <w:r w:rsidRPr="00423970">
        <w:rPr>
          <w:rFonts w:cs="Georgia-Bold"/>
          <w:b/>
          <w:bCs/>
        </w:rPr>
        <w:t xml:space="preserve">1. </w:t>
      </w:r>
      <w:r w:rsidR="009B2EDA">
        <w:rPr>
          <w:rFonts w:cs="Georgia-Bold"/>
          <w:b/>
          <w:bCs/>
        </w:rPr>
        <w:t>Basic Introductory Phrases</w:t>
      </w:r>
    </w:p>
    <w:p w:rsidR="00423970" w:rsidRPr="00423970" w:rsidRDefault="009B2EDA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>
        <w:rPr>
          <w:rFonts w:cs="Georgia-Bold"/>
        </w:rPr>
        <w:t>These</w:t>
      </w:r>
      <w:r w:rsidR="00423970" w:rsidRPr="00423970">
        <w:rPr>
          <w:rFonts w:cs="Georgia-Bold"/>
        </w:rPr>
        <w:t xml:space="preserve"> phrases alert the reader that the author is about to summarize or</w:t>
      </w:r>
      <w:r>
        <w:rPr>
          <w:rFonts w:cs="Georgia-Bold"/>
        </w:rPr>
        <w:t xml:space="preserve"> paraphrase another </w:t>
      </w:r>
      <w:r w:rsidR="00423970" w:rsidRPr="00423970">
        <w:rPr>
          <w:rFonts w:cs="Georgia-Bold"/>
        </w:rPr>
        <w:t>idea established by an authority on a chosen topic.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>
        <w:rPr>
          <w:rFonts w:cs="Georgia-Bold"/>
        </w:rPr>
        <w:t>The author</w:t>
      </w:r>
      <w:r w:rsidRPr="00423970">
        <w:rPr>
          <w:rFonts w:cs="Georgia-Bold"/>
        </w:rPr>
        <w:t xml:space="preserve"> acknowledges that _____________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agrees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argues that 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believes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denies/ does not deny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claims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complains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concedes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demonstrates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celebrates the fact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emphasizes that 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insists that 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observes that 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questions whether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refuses to claim that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reminds us that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reports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suggests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urges us to _____________.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  <w:r w:rsidRPr="00423970">
        <w:rPr>
          <w:rFonts w:cs="Georgia-Bold"/>
          <w:b/>
          <w:bCs/>
        </w:rPr>
        <w:t>2. Introducing Quotations: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These target phrases alert the reader that the author</w:t>
      </w:r>
      <w:r w:rsidR="002476A4">
        <w:rPr>
          <w:rFonts w:cs="Georgia-Bold"/>
        </w:rPr>
        <w:t xml:space="preserve"> is about to quote directly from </w:t>
      </w:r>
      <w:r w:rsidRPr="00423970">
        <w:rPr>
          <w:rFonts w:cs="Georgia-Bold"/>
        </w:rPr>
        <w:t>another source. The writer is preparing the reader for the proper parenthetical citation.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states, “_____________.”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In her book, __________, X maintains that “_____________.”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 xml:space="preserve">_ Writing in the journal </w:t>
      </w:r>
      <w:proofErr w:type="spellStart"/>
      <w:r w:rsidRPr="00423970">
        <w:rPr>
          <w:rFonts w:cs="Georgia-Bold"/>
          <w:i/>
          <w:iCs/>
        </w:rPr>
        <w:t>XxYyZz</w:t>
      </w:r>
      <w:proofErr w:type="spellEnd"/>
      <w:r w:rsidRPr="00423970">
        <w:rPr>
          <w:rFonts w:cs="Georgia-Bold"/>
        </w:rPr>
        <w:t>, X complains that “_____________.”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As the prominent philosopher X puts it, “________________.”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According to X, “_________________.”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himself writes, “__________________.”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In X’s view, “________________.”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agrees when she writes, “_____________.”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disagrees when he writes, “______________.”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complicates matters further when he writes, “______________.”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  <w:r w:rsidRPr="00423970">
        <w:rPr>
          <w:rFonts w:cs="Georgia-Bold"/>
          <w:b/>
          <w:bCs/>
        </w:rPr>
        <w:t>3. Explaining Quotations: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lastRenderedPageBreak/>
        <w:t>Every paragraph</w:t>
      </w:r>
      <w:r w:rsidR="002476A4">
        <w:rPr>
          <w:rFonts w:cs="Georgia-Bold"/>
        </w:rPr>
        <w:t xml:space="preserve"> must show clarifi</w:t>
      </w:r>
      <w:r w:rsidRPr="00423970">
        <w:rPr>
          <w:rFonts w:cs="Georgia-Bold"/>
        </w:rPr>
        <w:t>cation, interpretation, or necessary analysis of a</w:t>
      </w:r>
      <w:r w:rsidR="002476A4">
        <w:rPr>
          <w:rFonts w:cs="Georgia-Bold"/>
        </w:rPr>
        <w:t xml:space="preserve"> </w:t>
      </w:r>
      <w:r w:rsidRPr="00423970">
        <w:rPr>
          <w:rFonts w:cs="Georgia-Bold"/>
        </w:rPr>
        <w:t>supplied quotation or paraphrase. This offers the</w:t>
      </w:r>
      <w:r w:rsidR="002476A4">
        <w:rPr>
          <w:rFonts w:cs="Georgia-Bold"/>
        </w:rPr>
        <w:t xml:space="preserve"> research author to have the fi</w:t>
      </w:r>
      <w:r w:rsidRPr="00423970">
        <w:rPr>
          <w:rFonts w:cs="Georgia-Bold"/>
        </w:rPr>
        <w:t>nal word</w:t>
      </w:r>
      <w:r w:rsidR="002476A4">
        <w:rPr>
          <w:rFonts w:cs="Georgia-Bold"/>
        </w:rPr>
        <w:t xml:space="preserve"> </w:t>
      </w:r>
      <w:r w:rsidRPr="00423970">
        <w:rPr>
          <w:rFonts w:cs="Georgia-Bold"/>
        </w:rPr>
        <w:t>in a paragraph.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Basically, X is saying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In other words, X believes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In making this comment, X argues that ______________.</w:t>
      </w:r>
    </w:p>
    <w:p w:rsidR="00423970" w:rsidRPr="00423970" w:rsidRDefault="002476A4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>
        <w:rPr>
          <w:rFonts w:cs="Georgia-Bold"/>
        </w:rPr>
        <w:t>_ X’s view confirms/reaffirms/clarifi</w:t>
      </w:r>
      <w:r w:rsidR="00423970" w:rsidRPr="00423970">
        <w:rPr>
          <w:rFonts w:cs="Georgia-Bold"/>
        </w:rPr>
        <w:t>es the view that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is insisting that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X’s point is that _______________.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The essence of X’s argument is that ____________.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  <w:r w:rsidRPr="00423970">
        <w:rPr>
          <w:rFonts w:cs="Georgia-Bold"/>
          <w:b/>
          <w:bCs/>
        </w:rPr>
        <w:t>4. Introducing Statistics or “Standard Views”: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The following target phrases alert the reader that the research writer is about to use</w:t>
      </w:r>
      <w:r w:rsidR="009B2EDA">
        <w:rPr>
          <w:rFonts w:cs="Georgia-Bold"/>
        </w:rPr>
        <w:t xml:space="preserve"> </w:t>
      </w:r>
      <w:r w:rsidRPr="00423970">
        <w:rPr>
          <w:rFonts w:cs="Georgia-Bold"/>
        </w:rPr>
        <w:t>numerical data or popular opinions. (Remember, numerical data is cited, conventional</w:t>
      </w:r>
      <w:r w:rsidR="009B2EDA">
        <w:rPr>
          <w:rFonts w:cs="Georgia-Bold"/>
        </w:rPr>
        <w:t xml:space="preserve"> </w:t>
      </w:r>
      <w:r w:rsidRPr="00423970">
        <w:rPr>
          <w:rFonts w:cs="Georgia-Bold"/>
        </w:rPr>
        <w:t>ideas are not.)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Americans today tend to believe that ________________.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Conventional wisdom has it that _______________.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Common sense seems to dictate that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The standard way of thinking about topic X has it that _______________.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It is often said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Many people assumed that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A recent study shows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Scientists recently noted that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 xml:space="preserve">_ Doctors at the </w:t>
      </w:r>
      <w:proofErr w:type="spellStart"/>
      <w:r w:rsidRPr="00423970">
        <w:rPr>
          <w:rFonts w:cs="Georgia-Bold"/>
        </w:rPr>
        <w:t>XxYyZz</w:t>
      </w:r>
      <w:proofErr w:type="spellEnd"/>
      <w:r w:rsidRPr="00423970">
        <w:rPr>
          <w:rFonts w:cs="Georgia-Bold"/>
        </w:rPr>
        <w:t xml:space="preserve"> Institute claim that ______________.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In the 2010 census it was shown that ______________.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  <w:r w:rsidRPr="00423970">
        <w:rPr>
          <w:rFonts w:cs="Georgia-Bold"/>
          <w:b/>
          <w:bCs/>
        </w:rPr>
        <w:t>5. Introducing Contrasting Arguments: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Frequently researc</w:t>
      </w:r>
      <w:r w:rsidR="00CF0870">
        <w:rPr>
          <w:rFonts w:cs="Georgia-Bold"/>
        </w:rPr>
        <w:t>h writers find confl</w:t>
      </w:r>
      <w:bookmarkStart w:id="0" w:name="_GoBack"/>
      <w:bookmarkEnd w:id="0"/>
      <w:r w:rsidR="00CF0870">
        <w:rPr>
          <w:rFonts w:cs="Georgia-Bold"/>
        </w:rPr>
        <w:t>i</w:t>
      </w:r>
      <w:r w:rsidRPr="00423970">
        <w:rPr>
          <w:rFonts w:cs="Georgia-Bold"/>
        </w:rPr>
        <w:t>cting reports. Inclusion of these debates can add</w:t>
      </w:r>
      <w:r w:rsidR="009B2EDA">
        <w:rPr>
          <w:rFonts w:cs="Georgia-Bold"/>
        </w:rPr>
        <w:t xml:space="preserve"> </w:t>
      </w:r>
      <w:r w:rsidRPr="00423970">
        <w:rPr>
          <w:rFonts w:cs="Georgia-Bold"/>
        </w:rPr>
        <w:t>strength to their own works. Analysis of other opinions likewise needs target phrases.</w:t>
      </w:r>
      <w:r w:rsidR="009B2EDA">
        <w:rPr>
          <w:rFonts w:cs="Georgia-Bold"/>
        </w:rPr>
        <w:t xml:space="preserve"> </w:t>
      </w:r>
      <w:r w:rsidRPr="00423970">
        <w:rPr>
          <w:rFonts w:cs="Georgia-Bold"/>
        </w:rPr>
        <w:t>When using multiple viewpoints, it is crucial that the reader understands the different</w:t>
      </w:r>
      <w:r w:rsidR="009B2EDA">
        <w:rPr>
          <w:rFonts w:cs="Georgia-Bold"/>
        </w:rPr>
        <w:t xml:space="preserve"> </w:t>
      </w:r>
      <w:r w:rsidRPr="00423970">
        <w:rPr>
          <w:rFonts w:cs="Georgia-Bold"/>
        </w:rPr>
        <w:t>opinions.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A number of sociologists have recently suggested that X’s work has several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fundamental problems.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 xml:space="preserve">_ It has become common today to dismiss X’s contribution to the fi </w:t>
      </w:r>
      <w:proofErr w:type="spellStart"/>
      <w:r w:rsidRPr="00423970">
        <w:rPr>
          <w:rFonts w:cs="Georgia-Bold"/>
        </w:rPr>
        <w:t>eld</w:t>
      </w:r>
      <w:proofErr w:type="spellEnd"/>
      <w:r w:rsidRPr="00423970">
        <w:rPr>
          <w:rFonts w:cs="Georgia-Bold"/>
        </w:rPr>
        <w:t xml:space="preserve"> of sociology.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In their recent work, Y and Z have offered harsh critiques of Dr. X for 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argues 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According to both X and Y, _____________.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Politicians _____________, X argues, should _______________.</w:t>
      </w:r>
    </w:p>
    <w:p w:rsidR="009B2EDA" w:rsidRDefault="009B2EDA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9B2EDA" w:rsidRDefault="009B2EDA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  <w:b/>
          <w:bCs/>
        </w:rPr>
      </w:pPr>
      <w:r w:rsidRPr="00423970">
        <w:rPr>
          <w:rFonts w:cs="Georgia-Bold"/>
          <w:b/>
          <w:bCs/>
        </w:rPr>
        <w:t>6. Expressing Authorial Opinions: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The individual research writer may have opinions regarding the collected information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shown in the report. Since personal voice is not allowed, the following target phrases tell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the reader the commentary expressed is the research author and not a secondary source.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Likewise, these statements help conclude the paragraph and allow the research writer to</w:t>
      </w:r>
    </w:p>
    <w:p w:rsid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have the last word on the chose topic.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 xml:space="preserve">_ But ___________ are real and, arguably, the most </w:t>
      </w:r>
      <w:proofErr w:type="spellStart"/>
      <w:r w:rsidRPr="00423970">
        <w:rPr>
          <w:rFonts w:cs="Georgia-Bold"/>
        </w:rPr>
        <w:t>signifi</w:t>
      </w:r>
      <w:proofErr w:type="spellEnd"/>
      <w:r w:rsidRPr="00423970">
        <w:rPr>
          <w:rFonts w:cs="Georgia-Bold"/>
        </w:rPr>
        <w:t xml:space="preserve"> cant factor in 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But X is wrong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However, it is simply not true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Indeed, it is highly likely that 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But the view that __________ does not fi t all the facts.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is right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is wrong that 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X is both right and wrong that 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Yet a sober analysis of the matter reveals 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Nevertheless, new research shows ______________.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Anyone familiar with __________ should see that __________.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_ Proponents of X are right to argue that _________. But they exaggerate when</w:t>
      </w:r>
    </w:p>
    <w:p w:rsidR="00423970" w:rsidRPr="00423970" w:rsidRDefault="00423970" w:rsidP="00423970">
      <w:pPr>
        <w:widowControl w:val="0"/>
        <w:autoSpaceDE w:val="0"/>
        <w:autoSpaceDN w:val="0"/>
        <w:adjustRightInd w:val="0"/>
        <w:rPr>
          <w:rFonts w:cs="Georgia-Bold"/>
        </w:rPr>
      </w:pPr>
      <w:r w:rsidRPr="00423970">
        <w:rPr>
          <w:rFonts w:cs="Georgia-Bold"/>
        </w:rPr>
        <w:t>they claim that __________.</w:t>
      </w:r>
    </w:p>
    <w:p w:rsidR="00336FE1" w:rsidRPr="00423970" w:rsidRDefault="00423970" w:rsidP="00423970">
      <w:r w:rsidRPr="00423970">
        <w:rPr>
          <w:rFonts w:cs="Georgia-Bold"/>
        </w:rPr>
        <w:t>_ While it is true that _________, it does not necessarily follow that __________.</w:t>
      </w:r>
    </w:p>
    <w:sectPr w:rsidR="00336FE1" w:rsidRPr="00423970" w:rsidSect="004239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eorgia-Bold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70"/>
    <w:rsid w:val="002476A4"/>
    <w:rsid w:val="00336FE1"/>
    <w:rsid w:val="00423970"/>
    <w:rsid w:val="007070F5"/>
    <w:rsid w:val="008F619B"/>
    <w:rsid w:val="009728D6"/>
    <w:rsid w:val="009B2EDA"/>
    <w:rsid w:val="00C95F26"/>
    <w:rsid w:val="00CF0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BE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D6"/>
    <w:rPr>
      <w:rFonts w:ascii="Adobe Garamond Pro" w:hAnsi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D6"/>
    <w:rPr>
      <w:rFonts w:ascii="Adobe Garamond Pro" w:hAnsi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732</Words>
  <Characters>4173</Characters>
  <Application>Microsoft Macintosh Word</Application>
  <DocSecurity>0</DocSecurity>
  <Lines>34</Lines>
  <Paragraphs>9</Paragraphs>
  <ScaleCrop>false</ScaleCrop>
  <Company>UAF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Mason-Hill</dc:creator>
  <cp:keywords/>
  <dc:description/>
  <cp:lastModifiedBy>Madara Mason-Hill</cp:lastModifiedBy>
  <cp:revision>1</cp:revision>
  <dcterms:created xsi:type="dcterms:W3CDTF">2011-06-12T17:21:00Z</dcterms:created>
  <dcterms:modified xsi:type="dcterms:W3CDTF">2011-06-24T15:46:00Z</dcterms:modified>
</cp:coreProperties>
</file>